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BB0187" w:rsidRPr="00BB0187" w:rsidRDefault="00BB0187" w:rsidP="00BB0187">
      <w:pPr>
        <w:spacing w:after="0" w:line="240" w:lineRule="auto"/>
        <w:rPr>
          <w:rFonts w:ascii="Century Gothic" w:eastAsia="Times New Roman" w:hAnsi="Century Gothic" w:cs="Arial"/>
          <w:b/>
          <w:sz w:val="28"/>
          <w:szCs w:val="28"/>
          <w:lang w:eastAsia="fr-BE"/>
        </w:rPr>
      </w:pPr>
      <w:r w:rsidRPr="00BB0187">
        <w:rPr>
          <w:rFonts w:ascii="Century Gothic" w:eastAsia="Times New Roman" w:hAnsi="Century Gothic" w:cs="Arial"/>
          <w:b/>
          <w:sz w:val="28"/>
          <w:szCs w:val="28"/>
          <w:lang w:eastAsia="fr-BE"/>
        </w:rPr>
        <w:t>La joie et la tristesse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Une femme dit alors : Parle-nous de la Joie et de la Tristesse.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Il répondit :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Votre joie est votre tristesse sans masque.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Et le même puits d’où jaillit votre rire a souvent été rempli de vos larmes.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Comment en serait-il autrement ?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Plus profonde est l’entaille découpée en vous par votre tristesse,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proofErr w:type="gramStart"/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plus</w:t>
      </w:r>
      <w:proofErr w:type="gramEnd"/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 grande est la joie que vous pouvez abriter.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La coupe qui contient votre vin n’est-elle pas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proofErr w:type="gramStart"/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celle</w:t>
      </w:r>
      <w:proofErr w:type="gramEnd"/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 que le potier flambait dans son four ?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Le luth qui console votre esprit n’est-il pas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proofErr w:type="gramStart"/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du</w:t>
      </w:r>
      <w:proofErr w:type="gramEnd"/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 même bois que celui creusé par les couteaux ?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Lorsque vous êtes joyeux, sondez votre </w:t>
      </w: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cœur,</w:t>
      </w:r>
      <w:bookmarkStart w:id="0" w:name="_GoBack"/>
      <w:bookmarkEnd w:id="0"/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 et vous découvrirez que ce qui vous donne de la joie n’est autre que ce qui causait votre tristesse.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Lorsque vous êtes triste, examinez de nouveau votre </w:t>
      </w: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cœur</w:t>
      </w: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.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Vous verrez qu’en vérité vous pleurez sur ce qui fit vos délices.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Certains parmi vous disent : La joie est plus grande que la tristesse”,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proofErr w:type="gramStart"/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et</w:t>
      </w:r>
      <w:proofErr w:type="gramEnd"/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 d’autres disent : “Non, c’est la tristesse qui est la plus grande”.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Moi je vous dis qu’elles sont inséparables.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Elles viennent ensemble, et si l’une est assise avec vous, à votre table, rappelez-vous que l’autre est endormie sur votre lit.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En vérité, vous êtes suspendus, telle une balance, entre votre tristesse et votre joie. Il vous faut être vides pour rester immobiles et en équilibre.</w:t>
      </w:r>
    </w:p>
    <w:p w:rsidR="00BB0187" w:rsidRPr="00BB0187" w:rsidRDefault="00BB0187" w:rsidP="00BB0187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Lorsque le gardien du trésor vous soulève pour peser son or et son argent </w:t>
      </w:r>
      <w:proofErr w:type="gramStart"/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>dans</w:t>
      </w:r>
      <w:proofErr w:type="gramEnd"/>
      <w:r w:rsidRPr="00BB0187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 les plateaux, votre joie et votre tristesse s’élèvent ou retombent.</w:t>
      </w:r>
    </w:p>
    <w:p w:rsidR="00BB0187" w:rsidRPr="00BB0187" w:rsidRDefault="00BB0187" w:rsidP="00BB0187">
      <w:pPr>
        <w:jc w:val="center"/>
        <w:rPr>
          <w:rFonts w:ascii="Century Gothic" w:hAnsi="Century Gothic"/>
          <w:sz w:val="24"/>
          <w:szCs w:val="24"/>
        </w:rPr>
      </w:pPr>
    </w:p>
    <w:p w:rsidR="00BB0187" w:rsidRPr="00BB0187" w:rsidRDefault="00BB0187" w:rsidP="00BB0187">
      <w:pPr>
        <w:jc w:val="center"/>
        <w:rPr>
          <w:rFonts w:ascii="Century Gothic" w:hAnsi="Century Gothic"/>
          <w:sz w:val="24"/>
          <w:szCs w:val="24"/>
        </w:rPr>
      </w:pPr>
    </w:p>
    <w:p w:rsidR="00BB0187" w:rsidRPr="00BB0187" w:rsidRDefault="00BB0187" w:rsidP="00BB0187">
      <w:pPr>
        <w:rPr>
          <w:rFonts w:ascii="Century Gothic" w:hAnsi="Century Gothic"/>
          <w:b/>
          <w:sz w:val="20"/>
          <w:szCs w:val="20"/>
        </w:rPr>
      </w:pPr>
      <w:r w:rsidRPr="00BB0187">
        <w:rPr>
          <w:rFonts w:ascii="Century Gothic" w:hAnsi="Century Gothic"/>
          <w:b/>
          <w:sz w:val="20"/>
          <w:szCs w:val="20"/>
        </w:rPr>
        <w:t>Khalil Gibran, le Prophète.</w:t>
      </w:r>
    </w:p>
    <w:sectPr w:rsidR="00BB0187" w:rsidRPr="00BB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87"/>
    <w:rsid w:val="00BB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46F"/>
  <w15:chartTrackingRefBased/>
  <w15:docId w15:val="{3B6431A6-740F-441F-8BEE-B71ABD11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1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2018-11-07T08:03:00Z</dcterms:created>
  <dcterms:modified xsi:type="dcterms:W3CDTF">2018-11-07T08:06:00Z</dcterms:modified>
</cp:coreProperties>
</file>