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988" w:rsidRPr="00067988" w:rsidRDefault="00067988">
      <w:pPr>
        <w:rPr>
          <w:rFonts w:ascii="Century Gothic" w:hAnsi="Century Gothic"/>
          <w:b/>
          <w:sz w:val="28"/>
          <w:szCs w:val="28"/>
        </w:rPr>
      </w:pPr>
      <w:r w:rsidRPr="00067988">
        <w:rPr>
          <w:rFonts w:ascii="Century Gothic" w:hAnsi="Century Gothic"/>
          <w:b/>
          <w:sz w:val="28"/>
          <w:szCs w:val="28"/>
        </w:rPr>
        <w:t>Dialoguer …</w:t>
      </w:r>
    </w:p>
    <w:p w:rsidR="00067988" w:rsidRDefault="00067988">
      <w:pPr>
        <w:rPr>
          <w:rFonts w:ascii="Century Gothic" w:hAnsi="Century Gothic"/>
          <w:sz w:val="24"/>
          <w:szCs w:val="24"/>
        </w:rPr>
      </w:pPr>
      <w:bookmarkStart w:id="0" w:name="_GoBack"/>
      <w:bookmarkEnd w:id="0"/>
    </w:p>
    <w:p w:rsidR="00D50658" w:rsidRPr="00067988" w:rsidRDefault="00D50658">
      <w:pPr>
        <w:rPr>
          <w:rFonts w:ascii="Century Gothic" w:hAnsi="Century Gothic"/>
          <w:sz w:val="24"/>
          <w:szCs w:val="24"/>
        </w:rPr>
      </w:pPr>
      <w:r w:rsidRPr="00067988">
        <w:rPr>
          <w:rFonts w:ascii="Century Gothic" w:hAnsi="Century Gothic"/>
          <w:sz w:val="24"/>
          <w:szCs w:val="24"/>
        </w:rPr>
        <w:t>« Dialoguer, c’est passer au-delà des frontières de ses propres convictions, pour essayer, le temps du dialogue, de se mettre de cœur et d’esprit à la place de l’autre, sans rien renoncer de soi-même, mais pour comprendre, juger et apprécier ce qu’il y a de vrai, de bon et d’utile, dans la pensée, le sentiment et l’action de l’autre. Il faut vraiment se remplir de l’autre. Il s’agit de mettre provisoirement entre parenthèses ce qu’on est, ce qu’on pense, pour comprendre et apprécier positivement, même sans le partager, le point de vue de l’autre. Il y a là un profond renoncement à soi. (…)</w:t>
      </w:r>
    </w:p>
    <w:p w:rsidR="00D50658" w:rsidRPr="00067988" w:rsidRDefault="00D50658">
      <w:pPr>
        <w:rPr>
          <w:rFonts w:ascii="Century Gothic" w:hAnsi="Century Gothic"/>
          <w:sz w:val="24"/>
          <w:szCs w:val="24"/>
        </w:rPr>
      </w:pPr>
      <w:r w:rsidRPr="00067988">
        <w:rPr>
          <w:rFonts w:ascii="Century Gothic" w:hAnsi="Century Gothic"/>
          <w:sz w:val="24"/>
          <w:szCs w:val="24"/>
        </w:rPr>
        <w:t>Dialoguer ainsi, c’est sans doute s’exposer non seulement aux coups d’autrui, ce qui n’est encore rien, mais au bouleversement de sa propre pensée et peut-être à la « perte de soi-même ». Qui n’a pas passé par le creux de cette  épreuve avec crainte et humilité, n’est pas encore un partenaire valable dans le dialogue des hommes. »</w:t>
      </w:r>
    </w:p>
    <w:p w:rsidR="00D50658" w:rsidRPr="00067988" w:rsidRDefault="00067988">
      <w:pPr>
        <w:rPr>
          <w:rFonts w:ascii="Century Gothic" w:hAnsi="Century Gothic"/>
          <w:b/>
          <w:sz w:val="24"/>
          <w:szCs w:val="24"/>
        </w:rPr>
      </w:pPr>
      <w:r w:rsidRPr="00067988">
        <w:rPr>
          <w:rFonts w:ascii="Century Gothic" w:hAnsi="Century Gothic"/>
          <w:b/>
          <w:sz w:val="24"/>
          <w:szCs w:val="24"/>
        </w:rPr>
        <w:t>(Dominique</w:t>
      </w:r>
      <w:r w:rsidR="00D50658" w:rsidRPr="00067988">
        <w:rPr>
          <w:rFonts w:ascii="Century Gothic" w:hAnsi="Century Gothic"/>
          <w:b/>
          <w:sz w:val="24"/>
          <w:szCs w:val="24"/>
        </w:rPr>
        <w:t xml:space="preserve"> Pire, cité dans : Roger Ernotte, </w:t>
      </w:r>
      <w:r w:rsidR="00D50658" w:rsidRPr="00067988">
        <w:rPr>
          <w:rFonts w:ascii="Century Gothic" w:hAnsi="Century Gothic"/>
          <w:b/>
          <w:i/>
          <w:sz w:val="24"/>
          <w:szCs w:val="24"/>
        </w:rPr>
        <w:t xml:space="preserve">Dominique Pire. La voix des hommes sans voix, </w:t>
      </w:r>
      <w:r w:rsidR="00D50658" w:rsidRPr="00067988">
        <w:rPr>
          <w:rFonts w:ascii="Century Gothic" w:hAnsi="Century Gothic"/>
          <w:b/>
          <w:sz w:val="24"/>
          <w:szCs w:val="24"/>
        </w:rPr>
        <w:t>éd. Fidélité (Sur la route des saints n°13), p.41-42)</w:t>
      </w:r>
    </w:p>
    <w:sectPr w:rsidR="00D50658" w:rsidRPr="00067988" w:rsidSect="006576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58"/>
    <w:rsid w:val="00067988"/>
    <w:rsid w:val="006576F7"/>
    <w:rsid w:val="00D50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9F56"/>
  <w15:docId w15:val="{E57BE548-53C2-4FB8-96FA-01F6F972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76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920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Laurence Fourrier</cp:lastModifiedBy>
  <cp:revision>2</cp:revision>
  <dcterms:created xsi:type="dcterms:W3CDTF">2017-02-06T10:10:00Z</dcterms:created>
  <dcterms:modified xsi:type="dcterms:W3CDTF">2017-02-06T10:10:00Z</dcterms:modified>
</cp:coreProperties>
</file>