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F5" w:rsidRPr="00E34F6B" w:rsidRDefault="00E55FF5">
      <w:pPr>
        <w:rPr>
          <w:rFonts w:ascii="Century Gothic" w:hAnsi="Century Gothic"/>
          <w:sz w:val="24"/>
          <w:szCs w:val="24"/>
        </w:rPr>
      </w:pPr>
    </w:p>
    <w:p w:rsidR="000E58BA" w:rsidRPr="00E34F6B" w:rsidRDefault="00E55FF5">
      <w:pPr>
        <w:rPr>
          <w:rFonts w:ascii="Century Gothic" w:hAnsi="Century Gothic"/>
          <w:b/>
          <w:sz w:val="32"/>
          <w:szCs w:val="32"/>
        </w:rPr>
      </w:pPr>
      <w:r w:rsidRPr="00E34F6B">
        <w:rPr>
          <w:rFonts w:ascii="Century Gothic" w:hAnsi="Century Gothic"/>
          <w:b/>
          <w:sz w:val="32"/>
          <w:szCs w:val="32"/>
        </w:rPr>
        <w:t>Etre fidèle, c’est faire le choix de l’humain</w:t>
      </w:r>
    </w:p>
    <w:p w:rsidR="004C00FD" w:rsidRPr="00E34F6B" w:rsidRDefault="00DE18AE">
      <w:pPr>
        <w:rPr>
          <w:rFonts w:ascii="Century Gothic" w:hAnsi="Century Gothic"/>
          <w:sz w:val="24"/>
          <w:szCs w:val="24"/>
        </w:rPr>
      </w:pPr>
      <w:r w:rsidRPr="00E34F6B">
        <w:rPr>
          <w:rFonts w:ascii="Century Gothic" w:hAnsi="Century Gothic"/>
          <w:sz w:val="24"/>
          <w:szCs w:val="24"/>
        </w:rPr>
        <w:t>La fidélité est en crise, entend-on régulièrement. Mais le plus normal n’est-il pas de dire que l</w:t>
      </w:r>
      <w:r w:rsidR="00AC3933" w:rsidRPr="00E34F6B">
        <w:rPr>
          <w:rFonts w:ascii="Century Gothic" w:hAnsi="Century Gothic"/>
          <w:sz w:val="24"/>
          <w:szCs w:val="24"/>
        </w:rPr>
        <w:t>a fidélité est crise</w:t>
      </w:r>
      <w:r w:rsidRPr="00E34F6B">
        <w:rPr>
          <w:rFonts w:ascii="Century Gothic" w:hAnsi="Century Gothic"/>
          <w:sz w:val="24"/>
          <w:szCs w:val="24"/>
        </w:rPr>
        <w:t>. Elle est jugement</w:t>
      </w:r>
      <w:r w:rsidR="00AC3933" w:rsidRPr="00E34F6B">
        <w:rPr>
          <w:rFonts w:ascii="Century Gothic" w:hAnsi="Century Gothic"/>
          <w:sz w:val="24"/>
          <w:szCs w:val="24"/>
        </w:rPr>
        <w:t xml:space="preserve">, non pas condamnation mais attitude qui met en crise, c’est-à-dire qui sort du repos béat parce que sans cesse à reprendre, à réaffirmer, à construire avec l’autre. Elle n’est donc jamais </w:t>
      </w:r>
      <w:r w:rsidR="005C4187" w:rsidRPr="00E34F6B">
        <w:rPr>
          <w:rFonts w:ascii="Century Gothic" w:hAnsi="Century Gothic"/>
          <w:sz w:val="24"/>
          <w:szCs w:val="24"/>
        </w:rPr>
        <w:t>œuvre</w:t>
      </w:r>
      <w:r w:rsidR="00AC3933" w:rsidRPr="00E34F6B">
        <w:rPr>
          <w:rFonts w:ascii="Century Gothic" w:hAnsi="Century Gothic"/>
          <w:sz w:val="24"/>
          <w:szCs w:val="24"/>
        </w:rPr>
        <w:t xml:space="preserve"> personnelle, elle se vit toujours dans l’échange avec autrui, ce lien si essentiel à notre humanité. La fidélité nous renvoie à la responsabilité</w:t>
      </w:r>
      <w:r w:rsidR="004C00FD" w:rsidRPr="00E34F6B">
        <w:rPr>
          <w:rFonts w:ascii="Century Gothic" w:hAnsi="Century Gothic"/>
          <w:sz w:val="24"/>
          <w:szCs w:val="24"/>
        </w:rPr>
        <w:t>, et être fidèle, c’est à la foi</w:t>
      </w:r>
      <w:r w:rsidR="005C04C6">
        <w:rPr>
          <w:rFonts w:ascii="Century Gothic" w:hAnsi="Century Gothic"/>
          <w:sz w:val="24"/>
          <w:szCs w:val="24"/>
        </w:rPr>
        <w:t>s</w:t>
      </w:r>
      <w:bookmarkStart w:id="0" w:name="_GoBack"/>
      <w:bookmarkEnd w:id="0"/>
      <w:r w:rsidR="004C00FD" w:rsidRPr="00E34F6B">
        <w:rPr>
          <w:rFonts w:ascii="Century Gothic" w:hAnsi="Century Gothic"/>
          <w:sz w:val="24"/>
          <w:szCs w:val="24"/>
        </w:rPr>
        <w:t xml:space="preserve"> répondre de soi et répondre de l’autre. Il y a donc  un enjeu profond dans la fidélité  et qui est tout simplement l’humanité elle-même. (…)    </w:t>
      </w:r>
    </w:p>
    <w:p w:rsidR="004C00FD" w:rsidRPr="00E34F6B" w:rsidRDefault="004C00FD">
      <w:pPr>
        <w:rPr>
          <w:rFonts w:ascii="Century Gothic" w:hAnsi="Century Gothic"/>
          <w:sz w:val="24"/>
          <w:szCs w:val="24"/>
        </w:rPr>
      </w:pPr>
      <w:r w:rsidRPr="00E34F6B">
        <w:rPr>
          <w:rFonts w:ascii="Century Gothic" w:hAnsi="Century Gothic"/>
          <w:sz w:val="24"/>
          <w:szCs w:val="24"/>
        </w:rPr>
        <w:t>Se décider</w:t>
      </w:r>
      <w:r w:rsidR="00681BB1" w:rsidRPr="00E34F6B">
        <w:rPr>
          <w:rFonts w:ascii="Century Gothic" w:hAnsi="Century Gothic"/>
          <w:sz w:val="24"/>
          <w:szCs w:val="24"/>
        </w:rPr>
        <w:t>, en notre temps, à être fidèle</w:t>
      </w:r>
      <w:r w:rsidR="003D24D6" w:rsidRPr="00E34F6B">
        <w:rPr>
          <w:rFonts w:ascii="Century Gothic" w:hAnsi="Century Gothic"/>
          <w:sz w:val="24"/>
          <w:szCs w:val="24"/>
        </w:rPr>
        <w:t xml:space="preserve">, c’est faire le choix </w:t>
      </w:r>
      <w:r w:rsidR="00681BB1" w:rsidRPr="00E34F6B">
        <w:rPr>
          <w:rFonts w:ascii="Century Gothic" w:hAnsi="Century Gothic"/>
          <w:sz w:val="24"/>
          <w:szCs w:val="24"/>
        </w:rPr>
        <w:t>résolu de l’humain en nous et ce choix va de pair avec le souci pour l’autre et de l’autre. La relation à autrui me constitue</w:t>
      </w:r>
      <w:r w:rsidRPr="00E34F6B">
        <w:rPr>
          <w:rFonts w:ascii="Century Gothic" w:hAnsi="Century Gothic"/>
          <w:sz w:val="24"/>
          <w:szCs w:val="24"/>
        </w:rPr>
        <w:t xml:space="preserve"> </w:t>
      </w:r>
      <w:r w:rsidR="00681BB1" w:rsidRPr="00E34F6B">
        <w:rPr>
          <w:rFonts w:ascii="Century Gothic" w:hAnsi="Century Gothic"/>
          <w:sz w:val="24"/>
          <w:szCs w:val="24"/>
        </w:rPr>
        <w:t>et le constitue comme être hum</w:t>
      </w:r>
      <w:r w:rsidR="00BA53AD" w:rsidRPr="00E34F6B">
        <w:rPr>
          <w:rFonts w:ascii="Century Gothic" w:hAnsi="Century Gothic"/>
          <w:sz w:val="24"/>
          <w:szCs w:val="24"/>
        </w:rPr>
        <w:t>ain</w:t>
      </w:r>
      <w:r w:rsidR="00681BB1" w:rsidRPr="00E34F6B">
        <w:rPr>
          <w:rFonts w:ascii="Century Gothic" w:hAnsi="Century Gothic"/>
          <w:sz w:val="24"/>
          <w:szCs w:val="24"/>
        </w:rPr>
        <w:t xml:space="preserve">, et être fidèle à cette relation nous rend de plus en plus humains et l’un et l’autre. Il y a des  conduites </w:t>
      </w:r>
      <w:proofErr w:type="spellStart"/>
      <w:r w:rsidR="00681BB1" w:rsidRPr="00E34F6B">
        <w:rPr>
          <w:rFonts w:ascii="Century Gothic" w:hAnsi="Century Gothic"/>
          <w:sz w:val="24"/>
          <w:szCs w:val="24"/>
        </w:rPr>
        <w:t>humanisantes</w:t>
      </w:r>
      <w:proofErr w:type="spellEnd"/>
      <w:r w:rsidR="00681BB1" w:rsidRPr="00E34F6B">
        <w:rPr>
          <w:rFonts w:ascii="Century Gothic" w:hAnsi="Century Gothic"/>
          <w:sz w:val="24"/>
          <w:szCs w:val="24"/>
        </w:rPr>
        <w:t xml:space="preserve"> et des conditions déshumanisantes</w:t>
      </w:r>
      <w:r w:rsidR="00580BFF" w:rsidRPr="00E34F6B">
        <w:rPr>
          <w:rFonts w:ascii="Century Gothic" w:hAnsi="Century Gothic"/>
          <w:sz w:val="24"/>
          <w:szCs w:val="24"/>
        </w:rPr>
        <w:t>, et chacun de nous l’éprouve</w:t>
      </w:r>
      <w:r w:rsidRPr="00E34F6B">
        <w:rPr>
          <w:rFonts w:ascii="Century Gothic" w:hAnsi="Century Gothic"/>
          <w:sz w:val="24"/>
          <w:szCs w:val="24"/>
        </w:rPr>
        <w:t xml:space="preserve"> </w:t>
      </w:r>
      <w:r w:rsidR="00580BFF" w:rsidRPr="00E34F6B">
        <w:rPr>
          <w:rFonts w:ascii="Century Gothic" w:hAnsi="Century Gothic"/>
          <w:sz w:val="24"/>
          <w:szCs w:val="24"/>
        </w:rPr>
        <w:t>un jour ou l’autre. Etre fidèle, c’est faire le choix de l’humain, résolument.</w:t>
      </w:r>
    </w:p>
    <w:p w:rsidR="00BA53AD" w:rsidRPr="00E34F6B" w:rsidRDefault="00BA53AD">
      <w:pPr>
        <w:rPr>
          <w:rFonts w:ascii="Century Gothic" w:hAnsi="Century Gothic"/>
          <w:sz w:val="24"/>
          <w:szCs w:val="24"/>
        </w:rPr>
      </w:pPr>
      <w:r w:rsidRPr="00E34F6B">
        <w:rPr>
          <w:rFonts w:ascii="Century Gothic" w:hAnsi="Century Gothic"/>
          <w:sz w:val="24"/>
          <w:szCs w:val="24"/>
        </w:rPr>
        <w:t xml:space="preserve">                    </w:t>
      </w:r>
      <w:proofErr w:type="gramStart"/>
      <w:r w:rsidRPr="00E34F6B">
        <w:rPr>
          <w:rFonts w:ascii="Century Gothic" w:hAnsi="Century Gothic"/>
          <w:sz w:val="24"/>
          <w:szCs w:val="24"/>
        </w:rPr>
        <w:t>(</w:t>
      </w:r>
      <w:r w:rsidR="00A42201" w:rsidRPr="00E34F6B">
        <w:rPr>
          <w:rFonts w:ascii="Century Gothic" w:hAnsi="Century Gothic"/>
          <w:sz w:val="24"/>
          <w:szCs w:val="24"/>
        </w:rPr>
        <w:t xml:space="preserve"> Gérard</w:t>
      </w:r>
      <w:proofErr w:type="gramEnd"/>
      <w:r w:rsidR="00A42201" w:rsidRPr="00E34F6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42201" w:rsidRPr="00E34F6B">
        <w:rPr>
          <w:rFonts w:ascii="Century Gothic" w:hAnsi="Century Gothic"/>
          <w:sz w:val="24"/>
          <w:szCs w:val="24"/>
        </w:rPr>
        <w:t>Bailhache</w:t>
      </w:r>
      <w:proofErr w:type="spellEnd"/>
      <w:r w:rsidRPr="00E34F6B">
        <w:rPr>
          <w:rFonts w:ascii="Century Gothic" w:hAnsi="Century Gothic"/>
          <w:sz w:val="24"/>
          <w:szCs w:val="24"/>
        </w:rPr>
        <w:t xml:space="preserve"> , « Christus », n° 169, janvier 1996, p.32)</w:t>
      </w:r>
    </w:p>
    <w:p w:rsidR="00881C2F" w:rsidRDefault="00881C2F">
      <w:pPr>
        <w:rPr>
          <w:sz w:val="24"/>
          <w:szCs w:val="24"/>
        </w:rPr>
      </w:pPr>
    </w:p>
    <w:p w:rsidR="004C00FD" w:rsidRDefault="004C00FD">
      <w:pPr>
        <w:rPr>
          <w:sz w:val="24"/>
          <w:szCs w:val="24"/>
        </w:rPr>
      </w:pPr>
    </w:p>
    <w:p w:rsidR="00DE18AE" w:rsidRPr="00DE18AE" w:rsidRDefault="00DE18AE">
      <w:pPr>
        <w:rPr>
          <w:sz w:val="24"/>
          <w:szCs w:val="24"/>
        </w:rPr>
      </w:pPr>
    </w:p>
    <w:sectPr w:rsidR="00DE18AE" w:rsidRPr="00DE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5"/>
    <w:rsid w:val="000E58BA"/>
    <w:rsid w:val="003D24D6"/>
    <w:rsid w:val="004C00FD"/>
    <w:rsid w:val="00580BFF"/>
    <w:rsid w:val="005C04C6"/>
    <w:rsid w:val="005C4187"/>
    <w:rsid w:val="00681BB1"/>
    <w:rsid w:val="00881C2F"/>
    <w:rsid w:val="00A42201"/>
    <w:rsid w:val="00AC3933"/>
    <w:rsid w:val="00BA53AD"/>
    <w:rsid w:val="00DE18AE"/>
    <w:rsid w:val="00E150FA"/>
    <w:rsid w:val="00E34F6B"/>
    <w:rsid w:val="00E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F7D2-22A9-4BFA-80E9-51EAFCC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Jacquet</dc:creator>
  <cp:keywords/>
  <dc:description/>
  <cp:lastModifiedBy>Laurence Fourrier</cp:lastModifiedBy>
  <cp:revision>2</cp:revision>
  <dcterms:created xsi:type="dcterms:W3CDTF">2016-04-25T07:34:00Z</dcterms:created>
  <dcterms:modified xsi:type="dcterms:W3CDTF">2016-04-25T07:34:00Z</dcterms:modified>
</cp:coreProperties>
</file>