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2116" w:tblpY="-441"/>
        <w:tblW w:w="0" w:type="auto"/>
        <w:tblInd w:w="0" w:type="dxa"/>
        <w:tblLook w:val="04A0" w:firstRow="1" w:lastRow="0" w:firstColumn="1" w:lastColumn="0" w:noHBand="0" w:noVBand="1"/>
      </w:tblPr>
      <w:tblGrid>
        <w:gridCol w:w="8536"/>
      </w:tblGrid>
      <w:tr w:rsidR="00477276" w:rsidRPr="006D0485" w:rsidTr="00686D02">
        <w:trPr>
          <w:trHeight w:val="5660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6" w:rsidRPr="007F52C2" w:rsidRDefault="00477276" w:rsidP="00686D02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entury" w:hAnsi="Century"/>
                <w:sz w:val="24"/>
                <w:szCs w:val="24"/>
              </w:rPr>
            </w:pPr>
            <w:r w:rsidRPr="007F52C2">
              <w:rPr>
                <w:rFonts w:ascii="Algerian" w:hAnsi="Algerian"/>
                <w:sz w:val="28"/>
                <w:szCs w:val="28"/>
              </w:rPr>
              <w:t xml:space="preserve">  BILLET SPIRITUEL : </w:t>
            </w:r>
          </w:p>
          <w:p w:rsidR="00477276" w:rsidRDefault="00477276" w:rsidP="00686D02">
            <w:pPr>
              <w:spacing w:line="256" w:lineRule="auto"/>
              <w:contextualSpacing/>
              <w:rPr>
                <w:rFonts w:ascii="Algerian" w:hAnsi="Algerian"/>
                <w:sz w:val="28"/>
                <w:szCs w:val="28"/>
              </w:rPr>
            </w:pPr>
          </w:p>
          <w:p w:rsidR="00477276" w:rsidRPr="002211E2" w:rsidRDefault="00477276" w:rsidP="00686D02">
            <w:pPr>
              <w:rPr>
                <w:rFonts w:ascii="Century Gothic" w:hAnsi="Century Gothic"/>
                <w:sz w:val="24"/>
                <w:szCs w:val="24"/>
              </w:rPr>
            </w:pPr>
            <w:r w:rsidRPr="002211E2">
              <w:rPr>
                <w:rFonts w:ascii="Century Gothic" w:hAnsi="Century Gothic"/>
                <w:sz w:val="24"/>
                <w:szCs w:val="24"/>
              </w:rPr>
              <w:t xml:space="preserve">« Après le feu, ce fut un son presque imperceptible » (I Rois 19,12b).  Le passage est connu. Dieu ne se manifeste pas dans le vent fort et violent, encore moins dans le tremblement de terre, mais dans la brise légère. Ce </w:t>
            </w:r>
            <w:proofErr w:type="spellStart"/>
            <w:r w:rsidRPr="002211E2">
              <w:rPr>
                <w:rFonts w:ascii="Century Gothic" w:hAnsi="Century Gothic"/>
                <w:sz w:val="24"/>
                <w:szCs w:val="24"/>
              </w:rPr>
              <w:t>son</w:t>
            </w:r>
            <w:proofErr w:type="spellEnd"/>
            <w:r w:rsidRPr="002211E2">
              <w:rPr>
                <w:rFonts w:ascii="Century Gothic" w:hAnsi="Century Gothic"/>
                <w:sz w:val="24"/>
                <w:szCs w:val="24"/>
              </w:rPr>
              <w:t xml:space="preserve"> à peine audible est bien sûr intérieur, on peut certes le percevoir sous le régime de la dictature du bruit. Mais en est-on sûr ?</w:t>
            </w:r>
          </w:p>
          <w:p w:rsidR="00477276" w:rsidRPr="002211E2" w:rsidRDefault="00477276" w:rsidP="00686D0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77276" w:rsidRPr="002211E2" w:rsidRDefault="00477276" w:rsidP="00686D02">
            <w:pPr>
              <w:rPr>
                <w:rFonts w:ascii="Century Gothic" w:hAnsi="Century Gothic"/>
                <w:sz w:val="24"/>
                <w:szCs w:val="24"/>
              </w:rPr>
            </w:pPr>
            <w:r w:rsidRPr="002211E2">
              <w:rPr>
                <w:rFonts w:ascii="Century Gothic" w:hAnsi="Century Gothic"/>
                <w:sz w:val="24"/>
                <w:szCs w:val="24"/>
              </w:rPr>
              <w:t xml:space="preserve">Et si notre rôle n'était pas justement d'éduquer à l'écoute, à l'écoute de soi d'abord, des autres, de Dieu ? « La première hospitalité n'est autre que l'écoute », dit magnifiquement Jean-Louis Chrétien. Pour découvrir et accueillir Dieu, il faut lui ouvrir, lui offrir cet espace qu'est l'écoute. </w:t>
            </w:r>
          </w:p>
          <w:p w:rsidR="00477276" w:rsidRPr="002211E2" w:rsidRDefault="00477276" w:rsidP="00686D0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77276" w:rsidRPr="004E5F59" w:rsidRDefault="00477276" w:rsidP="00686D02">
            <w:pPr>
              <w:rPr>
                <w:rFonts w:ascii="Century" w:hAnsi="Century"/>
                <w:sz w:val="24"/>
                <w:szCs w:val="24"/>
              </w:rPr>
            </w:pPr>
            <w:r w:rsidRPr="002211E2">
              <w:rPr>
                <w:rFonts w:ascii="Century Gothic" w:hAnsi="Century Gothic"/>
                <w:sz w:val="24"/>
                <w:szCs w:val="24"/>
              </w:rPr>
              <w:t>« Heureux ceux qui écoutent la Parole de Dieu et qui la gardent » (Luc 11,28).  Marie est la figure par excellence de l'écoute, elle qui « gardait fidèlement toutes ces choses dans son cœur » (Luc, 2,51b). N'est-ce pas là le trésor des humbles dont parlait Maeterlinck ?</w:t>
            </w:r>
          </w:p>
        </w:tc>
      </w:tr>
    </w:tbl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/>
    <w:p w:rsidR="00477276" w:rsidRDefault="00477276" w:rsidP="00477276">
      <w:r>
        <w:rPr>
          <w:noProof/>
          <w:lang w:eastAsia="fr-BE"/>
        </w:rPr>
        <w:drawing>
          <wp:inline distT="0" distB="0" distL="0" distR="0" wp14:anchorId="3AA3EBB1" wp14:editId="02FE75E0">
            <wp:extent cx="5760720" cy="2177280"/>
            <wp:effectExtent l="0" t="0" r="0" b="0"/>
            <wp:docPr id="1" name="Image 1" descr="Résultat de recherche d'images pour &quot;écou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écouter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7276" w:rsidRDefault="00477276" w:rsidP="00477276"/>
    <w:p w:rsidR="00477276" w:rsidRDefault="00477276" w:rsidP="00477276"/>
    <w:p w:rsidR="00477276" w:rsidRDefault="00477276" w:rsidP="00477276"/>
    <w:p w:rsidR="004A78BE" w:rsidRDefault="00C551FB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FB" w:rsidRDefault="00C551FB" w:rsidP="00477276">
      <w:pPr>
        <w:spacing w:after="0" w:line="240" w:lineRule="auto"/>
      </w:pPr>
      <w:r>
        <w:separator/>
      </w:r>
    </w:p>
  </w:endnote>
  <w:endnote w:type="continuationSeparator" w:id="0">
    <w:p w:rsidR="00C551FB" w:rsidRDefault="00C551FB" w:rsidP="0047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FB" w:rsidRDefault="00C551FB" w:rsidP="00477276">
      <w:pPr>
        <w:spacing w:after="0" w:line="240" w:lineRule="auto"/>
      </w:pPr>
      <w:r>
        <w:separator/>
      </w:r>
    </w:p>
  </w:footnote>
  <w:footnote w:type="continuationSeparator" w:id="0">
    <w:p w:rsidR="00C551FB" w:rsidRDefault="00C551FB" w:rsidP="0047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1208"/>
    <w:multiLevelType w:val="hybridMultilevel"/>
    <w:tmpl w:val="13DC3A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76"/>
    <w:rsid w:val="001E245D"/>
    <w:rsid w:val="00477276"/>
    <w:rsid w:val="00C106C8"/>
    <w:rsid w:val="00C551FB"/>
    <w:rsid w:val="00E07E1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FBB3"/>
  <w15:chartTrackingRefBased/>
  <w15:docId w15:val="{0E2DD578-7F7E-40A6-B1DB-5F2E0815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7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7276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276"/>
  </w:style>
  <w:style w:type="paragraph" w:styleId="Pieddepage">
    <w:name w:val="footer"/>
    <w:basedOn w:val="Normal"/>
    <w:link w:val="PieddepageCar"/>
    <w:uiPriority w:val="99"/>
    <w:unhideWhenUsed/>
    <w:rsid w:val="0047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2017-03-21T08:24:00Z</dcterms:created>
  <dcterms:modified xsi:type="dcterms:W3CDTF">2017-03-21T08:27:00Z</dcterms:modified>
</cp:coreProperties>
</file>